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1F94693F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10442D">
        <w:rPr>
          <w:rFonts w:ascii="Calibri" w:hAnsi="Calibri"/>
          <w:b/>
          <w:color w:val="4F81BD"/>
          <w:sz w:val="32"/>
          <w:szCs w:val="32"/>
        </w:rPr>
        <w:t>2</w:t>
      </w:r>
      <w:r w:rsidR="00B978F9" w:rsidRPr="00D14324">
        <w:rPr>
          <w:rFonts w:ascii="Calibri" w:hAnsi="Calibri"/>
          <w:b/>
          <w:color w:val="4F81BD"/>
          <w:sz w:val="32"/>
          <w:szCs w:val="32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Meeting of the </w:t>
      </w:r>
      <w:proofErr w:type="spellStart"/>
      <w:r w:rsidR="00B978F9" w:rsidRPr="008A1513">
        <w:rPr>
          <w:rFonts w:ascii="Calibri" w:hAnsi="Calibri"/>
          <w:b/>
          <w:color w:val="4F81BD"/>
          <w:sz w:val="32"/>
          <w:szCs w:val="32"/>
        </w:rPr>
        <w:t>AtoN</w:t>
      </w:r>
      <w:proofErr w:type="spellEnd"/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10442D">
        <w:rPr>
          <w:rFonts w:ascii="Calibri" w:hAnsi="Calibri"/>
          <w:b/>
          <w:color w:val="4F81BD"/>
          <w:sz w:val="32"/>
          <w:szCs w:val="32"/>
        </w:rPr>
        <w:t>2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26247664" w14:textId="26F2833D"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7B66FC">
        <w:rPr>
          <w:rFonts w:ascii="Calibri" w:hAnsi="Calibri"/>
        </w:rPr>
        <w:t>1</w:t>
      </w:r>
      <w:r w:rsidR="0010442D">
        <w:rPr>
          <w:rFonts w:ascii="Calibri" w:hAnsi="Calibri"/>
        </w:rPr>
        <w:t>2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</w:t>
      </w:r>
      <w:r w:rsidR="007B66FC">
        <w:rPr>
          <w:rFonts w:ascii="Calibri" w:hAnsi="Calibri"/>
        </w:rPr>
        <w:t xml:space="preserve"> </w:t>
      </w:r>
      <w:r w:rsidR="00B073C9">
        <w:rPr>
          <w:rFonts w:ascii="Calibri" w:hAnsi="Calibri"/>
        </w:rPr>
        <w:t>28 September – 22 October 2020</w:t>
      </w:r>
      <w:r w:rsidR="00A10A6B">
        <w:rPr>
          <w:rFonts w:ascii="Calibri" w:hAnsi="Calibri"/>
        </w:rPr>
        <w:t xml:space="preserve"> virtually</w:t>
      </w:r>
      <w:r w:rsidRPr="00D853FE">
        <w:rPr>
          <w:rFonts w:ascii="Calibri" w:hAnsi="Calibri"/>
        </w:rPr>
        <w:t>.</w:t>
      </w:r>
    </w:p>
    <w:p w14:paraId="0C061975" w14:textId="339886FC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>The opening plenary will commence at 1000 – 1200 UTC on Monday 2</w:t>
      </w:r>
      <w:r w:rsidR="00341C73">
        <w:rPr>
          <w:rFonts w:ascii="Calibri" w:hAnsi="Calibri"/>
        </w:rPr>
        <w:t>8</w:t>
      </w:r>
      <w:r w:rsidRPr="009A74A7">
        <w:rPr>
          <w:rFonts w:ascii="Calibri" w:hAnsi="Calibri"/>
        </w:rPr>
        <w:t xml:space="preserve"> September 2020, and the closing plenary will begin at 1000 – 1200 UTC on </w:t>
      </w:r>
      <w:r w:rsidR="00341C73">
        <w:rPr>
          <w:rFonts w:ascii="Calibri" w:hAnsi="Calibri"/>
        </w:rPr>
        <w:t>Thursday 22</w:t>
      </w:r>
      <w:r w:rsidRPr="009A74A7">
        <w:rPr>
          <w:rFonts w:ascii="Calibri" w:hAnsi="Calibri"/>
        </w:rPr>
        <w:t xml:space="preserve"> October.</w:t>
      </w:r>
    </w:p>
    <w:p w14:paraId="0FA201C3" w14:textId="157A72B4" w:rsidR="00B978F9" w:rsidRPr="008A1513" w:rsidRDefault="00B978F9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6D2ADA4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2918520A" w:rsidR="004B265A" w:rsidRDefault="004B265A" w:rsidP="004B265A">
      <w:pPr>
        <w:pStyle w:val="Agenda2"/>
      </w:pPr>
      <w:r w:rsidRPr="00A81496">
        <w:t>Welcome address from the 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1BA9A048" w14:textId="17F13D2C" w:rsidR="001F0538" w:rsidRPr="00D853FE" w:rsidRDefault="001F0538" w:rsidP="001F0538">
      <w:pPr>
        <w:pStyle w:val="Agenda2"/>
        <w:numPr>
          <w:ilvl w:val="2"/>
          <w:numId w:val="17"/>
        </w:numPr>
        <w:ind w:left="1418"/>
      </w:pPr>
      <w:r>
        <w:t>ARM Social Programme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1E7B893C" w14:textId="55FE28BB" w:rsidR="001E5FF3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324011A5" w14:textId="13C05B0B" w:rsidR="001E5FF3" w:rsidRPr="00576C6D" w:rsidRDefault="005A5896" w:rsidP="00576C6D">
      <w:pPr>
        <w:pStyle w:val="Agenda2"/>
      </w:pPr>
      <w:r w:rsidRPr="00576C6D">
        <w:t>Input papers to ARM 1</w:t>
      </w:r>
      <w:r w:rsidR="001E5FF3" w:rsidRPr="00576C6D">
        <w:t>2</w:t>
      </w:r>
    </w:p>
    <w:p w14:paraId="1D2D3A6F" w14:textId="3596B85E" w:rsidR="005A5896" w:rsidRPr="00576C6D" w:rsidRDefault="005A5896" w:rsidP="00576C6D">
      <w:pPr>
        <w:pStyle w:val="Agenda2"/>
      </w:pPr>
      <w:r w:rsidRPr="00576C6D">
        <w:t>Input papers not related to an existing task</w:t>
      </w:r>
    </w:p>
    <w:p w14:paraId="736B52C9" w14:textId="77777777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19E28725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  <w:t>Minsu Jeon</w:t>
      </w:r>
      <w:r w:rsidR="001570D2">
        <w:tab/>
      </w:r>
    </w:p>
    <w:p w14:paraId="698E7CCC" w14:textId="13AF1132" w:rsidR="00A81496" w:rsidRDefault="004B265A" w:rsidP="004B265A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  <w:t>Dave Lewald</w:t>
      </w:r>
    </w:p>
    <w:p w14:paraId="39045125" w14:textId="71CFEC7D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  <w:t>Minsu Jeon</w:t>
      </w:r>
    </w:p>
    <w:p w14:paraId="1EB12BE4" w14:textId="4E39C12F" w:rsidR="004B265A" w:rsidRDefault="00F649C5" w:rsidP="004B265A">
      <w:pPr>
        <w:pStyle w:val="Agenda2"/>
      </w:pPr>
      <w:r>
        <w:t>e</w:t>
      </w:r>
      <w:r w:rsidR="004B265A" w:rsidRPr="001A409B">
        <w:t xml:space="preserve">-Navigation Underway </w:t>
      </w:r>
      <w:r w:rsidR="001F0538">
        <w:t xml:space="preserve">/ </w:t>
      </w:r>
      <w:proofErr w:type="spellStart"/>
      <w:r w:rsidR="001F0538">
        <w:t>Digital@Sea</w:t>
      </w:r>
      <w:proofErr w:type="spellEnd"/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1F0538">
        <w:t>Minsu Jeon</w:t>
      </w:r>
    </w:p>
    <w:p w14:paraId="4BA3A3E4" w14:textId="11ECB29E" w:rsidR="005935DC" w:rsidRDefault="005935DC">
      <w:pPr>
        <w:pStyle w:val="Agenda2"/>
      </w:pPr>
      <w:r>
        <w:t>IHO/IALA liaison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F0538">
        <w:tab/>
      </w:r>
      <w:r w:rsidR="001F0538">
        <w:tab/>
        <w:t>Minsu Jeon</w:t>
      </w:r>
    </w:p>
    <w:p w14:paraId="547F564D" w14:textId="77777777" w:rsidR="00417CD4" w:rsidRPr="00CC11DD" w:rsidRDefault="00417CD4" w:rsidP="00417CD4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CC11DD">
        <w:rPr>
          <w:rFonts w:ascii="Calibri" w:hAnsi="Calibri"/>
        </w:rPr>
        <w:t>Online presentations (via webinars on specific dates and times to be announced)</w:t>
      </w:r>
    </w:p>
    <w:p w14:paraId="532CD308" w14:textId="77777777" w:rsidR="00820115" w:rsidRDefault="001C6BDD" w:rsidP="00DB0BE6">
      <w:pPr>
        <w:pStyle w:val="Agenda2"/>
        <w:rPr>
          <w:lang w:eastAsia="en-GB"/>
        </w:rPr>
      </w:pPr>
      <w:r>
        <w:rPr>
          <w:lang w:eastAsia="en-GB"/>
        </w:rPr>
        <w:t>IALA World-wide Academy</w:t>
      </w:r>
      <w:r w:rsidR="00DB0BE6">
        <w:rPr>
          <w:lang w:eastAsia="en-GB"/>
        </w:rPr>
        <w:tab/>
      </w:r>
      <w:r w:rsidR="00B06152"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</w:r>
      <w:r>
        <w:rPr>
          <w:lang w:eastAsia="en-GB"/>
        </w:rPr>
        <w:tab/>
        <w:t>Kevin Gregory</w:t>
      </w:r>
    </w:p>
    <w:p w14:paraId="38B25566" w14:textId="02630A19" w:rsidR="00BB79DC" w:rsidRDefault="00BB79DC" w:rsidP="00BB79DC">
      <w:pPr>
        <w:pStyle w:val="Agenda2"/>
      </w:pPr>
      <w:r>
        <w:tab/>
      </w:r>
      <w:r w:rsidR="00DE656B" w:rsidRPr="00DE656B">
        <w:t>IALA’s Role and Strategy for the S-200 product specifications</w:t>
      </w:r>
      <w:r w:rsidR="00DE656B">
        <w:tab/>
      </w:r>
      <w:r w:rsidR="00DE656B">
        <w:tab/>
        <w:t>Minsu Jeon</w:t>
      </w:r>
    </w:p>
    <w:p w14:paraId="54196158" w14:textId="56D356C1" w:rsidR="00A81496" w:rsidRPr="00DB0BE6" w:rsidRDefault="00BB79DC" w:rsidP="00BB79DC">
      <w:pPr>
        <w:pStyle w:val="Agenda2"/>
        <w:rPr>
          <w:lang w:eastAsia="en-GB"/>
        </w:rPr>
      </w:pPr>
      <w:r>
        <w:t>Ship Reporting from a Shore Based Perspective</w:t>
      </w:r>
      <w:r>
        <w:tab/>
      </w:r>
      <w:r>
        <w:tab/>
      </w:r>
      <w:r>
        <w:tab/>
      </w:r>
      <w:r>
        <w:tab/>
        <w:t>Fred Pot</w:t>
      </w:r>
      <w:r w:rsidR="00F306E3">
        <w:tab/>
        <w:t xml:space="preserve">    </w:t>
      </w:r>
    </w:p>
    <w:p w14:paraId="6898F014" w14:textId="28D53500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 (2018 - 2022)</w:t>
      </w:r>
    </w:p>
    <w:p w14:paraId="105F161F" w14:textId="485A3B6F" w:rsidR="001E5132" w:rsidRDefault="001E5132" w:rsidP="001E5132">
      <w:pPr>
        <w:pStyle w:val="Agenda2"/>
      </w:pPr>
      <w:r>
        <w:t>ARM Task Plan and Task Register</w:t>
      </w:r>
    </w:p>
    <w:p w14:paraId="165EFB13" w14:textId="3FC6682E" w:rsidR="00F14CDE" w:rsidRPr="00576C6D" w:rsidRDefault="001E5132" w:rsidP="00576C6D">
      <w:pPr>
        <w:pStyle w:val="Agenda2"/>
      </w:pPr>
      <w:r>
        <w:t>Action plan for ARM12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proofErr w:type="spellStart"/>
      <w:r w:rsidRPr="0009430C">
        <w:t>AtoN</w:t>
      </w:r>
      <w:proofErr w:type="spellEnd"/>
      <w:r w:rsidRPr="0009430C">
        <w:t xml:space="preserve"> planning</w:t>
      </w:r>
    </w:p>
    <w:p w14:paraId="4F9EA352" w14:textId="3E664333" w:rsidR="00485573" w:rsidRDefault="00485573" w:rsidP="009D3EB8">
      <w:pPr>
        <w:pStyle w:val="Agenda2"/>
      </w:pPr>
      <w:r w:rsidRPr="00485573">
        <w:lastRenderedPageBreak/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Pr="00B06CD0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15064E7D" w14:textId="1A128A75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 xml:space="preserve">ortrayal 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0F8276D4" w:rsidR="007B5831" w:rsidRDefault="007B5831" w:rsidP="0076334F">
      <w:pPr>
        <w:pStyle w:val="Agenda2"/>
      </w:pPr>
      <w:r w:rsidRPr="007B5831">
        <w:t>Harmonised maritime connectivity framework (CMDS) Maritime IoT ( 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8E36638" w14:textId="541E436C" w:rsidR="006D59FB" w:rsidRDefault="006D59FB" w:rsidP="00576C6D">
      <w:pPr>
        <w:pStyle w:val="Agenda2"/>
      </w:pPr>
      <w:r w:rsidRPr="006D59FB">
        <w:t>Workshop</w:t>
      </w:r>
      <w:r>
        <w:t>(s)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Pr="00E37734" w:rsidRDefault="00E119F9" w:rsidP="00576C6D">
      <w:pPr>
        <w:pStyle w:val="Agenda2"/>
      </w:pPr>
      <w:r w:rsidRPr="00E119F9">
        <w:t>Seminar</w:t>
      </w:r>
    </w:p>
    <w:p w14:paraId="6CB844B5" w14:textId="11EFC5E2" w:rsidR="00A81496" w:rsidRPr="007067FD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31E50B9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14:paraId="0D0B957D" w14:textId="77777777" w:rsidR="00F8342F" w:rsidRDefault="000A6271" w:rsidP="001610D6">
      <w:pPr>
        <w:pStyle w:val="Agenda2"/>
      </w:pPr>
      <w:r>
        <w:t xml:space="preserve">ARM </w:t>
      </w:r>
      <w:r w:rsidR="0091539A">
        <w:t>task</w:t>
      </w:r>
      <w:r>
        <w:t xml:space="preserve"> </w:t>
      </w:r>
      <w:r w:rsidR="0091539A">
        <w:t>plan</w:t>
      </w:r>
    </w:p>
    <w:p w14:paraId="10728C71" w14:textId="77777777" w:rsidR="00F8342F" w:rsidRDefault="00F8342F" w:rsidP="001610D6">
      <w:pPr>
        <w:pStyle w:val="Agenda2"/>
      </w:pPr>
      <w:r>
        <w:t>WG1</w:t>
      </w:r>
    </w:p>
    <w:p w14:paraId="15828F17" w14:textId="77777777" w:rsidR="00F8342F" w:rsidRDefault="00F8342F" w:rsidP="001610D6">
      <w:pPr>
        <w:pStyle w:val="Agenda2"/>
      </w:pPr>
      <w:r>
        <w:t>WG2</w:t>
      </w:r>
    </w:p>
    <w:p w14:paraId="4CB81622" w14:textId="77777777" w:rsidR="00B978F9" w:rsidRPr="00D853FE" w:rsidRDefault="00F8342F" w:rsidP="001610D6">
      <w:pPr>
        <w:pStyle w:val="Agenda2"/>
      </w:pPr>
      <w:r>
        <w:t>WG3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631FFE4F" w14:textId="77777777" w:rsidR="00043126" w:rsidRPr="00161E2A" w:rsidRDefault="00B978F9" w:rsidP="00161E2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sectPr w:rsidR="00043126" w:rsidRPr="00161E2A" w:rsidSect="00FA6D5E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3BFD2" w14:textId="77777777" w:rsidR="009B73C7" w:rsidRDefault="009B73C7" w:rsidP="000F23DA">
      <w:r>
        <w:separator/>
      </w:r>
    </w:p>
  </w:endnote>
  <w:endnote w:type="continuationSeparator" w:id="0">
    <w:p w14:paraId="2BE1DBBD" w14:textId="77777777" w:rsidR="009B73C7" w:rsidRDefault="009B73C7" w:rsidP="000F23DA">
      <w:r>
        <w:continuationSeparator/>
      </w:r>
    </w:p>
  </w:endnote>
  <w:endnote w:type="continuationNotice" w:id="1">
    <w:p w14:paraId="2B312B3D" w14:textId="77777777" w:rsidR="009B73C7" w:rsidRDefault="009B73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53208" w14:textId="2F25E79E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9677A1">
      <w:rPr>
        <w:rFonts w:ascii="Calibri" w:hAnsi="Calibri"/>
        <w:sz w:val="20"/>
        <w:szCs w:val="20"/>
      </w:rPr>
      <w:t>31</w:t>
    </w:r>
    <w:r w:rsidR="007067FD" w:rsidRPr="007067FD">
      <w:rPr>
        <w:rFonts w:ascii="Calibri" w:hAnsi="Calibri"/>
        <w:sz w:val="20"/>
        <w:szCs w:val="20"/>
      </w:rPr>
      <w:t xml:space="preserve"> </w:t>
    </w:r>
    <w:r w:rsidR="009677A1">
      <w:rPr>
        <w:rFonts w:ascii="Calibri" w:hAnsi="Calibri"/>
        <w:sz w:val="20"/>
        <w:szCs w:val="20"/>
      </w:rPr>
      <w:t>August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20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B9FF8" w14:textId="77777777" w:rsidR="009B73C7" w:rsidRDefault="009B73C7" w:rsidP="000F23DA">
      <w:r>
        <w:separator/>
      </w:r>
    </w:p>
  </w:footnote>
  <w:footnote w:type="continuationSeparator" w:id="0">
    <w:p w14:paraId="449EFA54" w14:textId="77777777" w:rsidR="009B73C7" w:rsidRDefault="009B73C7" w:rsidP="000F23DA">
      <w:r>
        <w:continuationSeparator/>
      </w:r>
    </w:p>
  </w:footnote>
  <w:footnote w:type="continuationNotice" w:id="1">
    <w:p w14:paraId="7D9C02E7" w14:textId="77777777" w:rsidR="009B73C7" w:rsidRDefault="009B73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E22F4" w14:textId="3EE5F6A9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10442D">
      <w:rPr>
        <w:rFonts w:ascii="Calibri" w:hAnsi="Calibri"/>
      </w:rPr>
      <w:t>2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348F5C" w14:textId="37C759AE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  <w:r w:rsidR="001F0538">
      <w:rPr>
        <w:rFonts w:ascii="Calibri" w:hAnsi="Calibri"/>
      </w:rPr>
      <w:t>24</w:t>
    </w:r>
    <w:r w:rsidR="00373907">
      <w:rPr>
        <w:rFonts w:ascii="Calibri" w:hAnsi="Calibri"/>
      </w:rPr>
      <w:t>.09.20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4"/>
  </w:num>
  <w:num w:numId="15">
    <w:abstractNumId w:val="5"/>
  </w:num>
  <w:num w:numId="16">
    <w:abstractNumId w:val="13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1D1F"/>
    <w:rsid w:val="0000391C"/>
    <w:rsid w:val="00005381"/>
    <w:rsid w:val="00010CDA"/>
    <w:rsid w:val="00011F52"/>
    <w:rsid w:val="00012AE0"/>
    <w:rsid w:val="00015954"/>
    <w:rsid w:val="00024E75"/>
    <w:rsid w:val="00036337"/>
    <w:rsid w:val="000416DD"/>
    <w:rsid w:val="00043126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D75"/>
    <w:rsid w:val="0009430C"/>
    <w:rsid w:val="000A0DFD"/>
    <w:rsid w:val="000A51FE"/>
    <w:rsid w:val="000A599B"/>
    <w:rsid w:val="000A6271"/>
    <w:rsid w:val="000B0348"/>
    <w:rsid w:val="000B13A3"/>
    <w:rsid w:val="000C1D02"/>
    <w:rsid w:val="000C55F8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70702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A2D"/>
    <w:rsid w:val="001B4094"/>
    <w:rsid w:val="001B6510"/>
    <w:rsid w:val="001B715A"/>
    <w:rsid w:val="001B737D"/>
    <w:rsid w:val="001C6BDD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55F0"/>
    <w:rsid w:val="00271A83"/>
    <w:rsid w:val="0027535F"/>
    <w:rsid w:val="0028307A"/>
    <w:rsid w:val="0028318D"/>
    <w:rsid w:val="0028751F"/>
    <w:rsid w:val="00293C98"/>
    <w:rsid w:val="002A23E2"/>
    <w:rsid w:val="002A4487"/>
    <w:rsid w:val="002A7EB4"/>
    <w:rsid w:val="002B31B9"/>
    <w:rsid w:val="002C30C6"/>
    <w:rsid w:val="002C47CE"/>
    <w:rsid w:val="002D2DE9"/>
    <w:rsid w:val="002D3C1F"/>
    <w:rsid w:val="002D3E8B"/>
    <w:rsid w:val="002D5C0C"/>
    <w:rsid w:val="002D68BA"/>
    <w:rsid w:val="002E13AA"/>
    <w:rsid w:val="002E5334"/>
    <w:rsid w:val="002E6B74"/>
    <w:rsid w:val="00301265"/>
    <w:rsid w:val="003012C4"/>
    <w:rsid w:val="00302850"/>
    <w:rsid w:val="00315464"/>
    <w:rsid w:val="00316AD5"/>
    <w:rsid w:val="00331F07"/>
    <w:rsid w:val="00335F2A"/>
    <w:rsid w:val="00341C73"/>
    <w:rsid w:val="00342A0B"/>
    <w:rsid w:val="00343E48"/>
    <w:rsid w:val="00356CD0"/>
    <w:rsid w:val="003644F1"/>
    <w:rsid w:val="00366F46"/>
    <w:rsid w:val="00367DD6"/>
    <w:rsid w:val="00373907"/>
    <w:rsid w:val="003747E3"/>
    <w:rsid w:val="00375A53"/>
    <w:rsid w:val="00380DAF"/>
    <w:rsid w:val="00383709"/>
    <w:rsid w:val="0038529C"/>
    <w:rsid w:val="00390EA4"/>
    <w:rsid w:val="003979BD"/>
    <w:rsid w:val="003A016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11C64"/>
    <w:rsid w:val="00417CD4"/>
    <w:rsid w:val="00420107"/>
    <w:rsid w:val="00423332"/>
    <w:rsid w:val="004235D2"/>
    <w:rsid w:val="00426135"/>
    <w:rsid w:val="0042662F"/>
    <w:rsid w:val="0042715E"/>
    <w:rsid w:val="0043160E"/>
    <w:rsid w:val="00433CF5"/>
    <w:rsid w:val="00443A79"/>
    <w:rsid w:val="00443E0D"/>
    <w:rsid w:val="00447E32"/>
    <w:rsid w:val="004511D3"/>
    <w:rsid w:val="00457925"/>
    <w:rsid w:val="004610A9"/>
    <w:rsid w:val="004610B6"/>
    <w:rsid w:val="004661AD"/>
    <w:rsid w:val="00470E6A"/>
    <w:rsid w:val="00474372"/>
    <w:rsid w:val="00474C3C"/>
    <w:rsid w:val="0047509F"/>
    <w:rsid w:val="004806CF"/>
    <w:rsid w:val="004827EC"/>
    <w:rsid w:val="00483C0E"/>
    <w:rsid w:val="00485573"/>
    <w:rsid w:val="00494CF3"/>
    <w:rsid w:val="004A56EB"/>
    <w:rsid w:val="004A5CD5"/>
    <w:rsid w:val="004B265A"/>
    <w:rsid w:val="004C26E9"/>
    <w:rsid w:val="004C3A35"/>
    <w:rsid w:val="004D784A"/>
    <w:rsid w:val="004E0CBE"/>
    <w:rsid w:val="004E6FB5"/>
    <w:rsid w:val="004F082F"/>
    <w:rsid w:val="004F1AC8"/>
    <w:rsid w:val="004F3524"/>
    <w:rsid w:val="00500FA9"/>
    <w:rsid w:val="00504613"/>
    <w:rsid w:val="005068D3"/>
    <w:rsid w:val="005076B6"/>
    <w:rsid w:val="005129B0"/>
    <w:rsid w:val="005133A2"/>
    <w:rsid w:val="005203AE"/>
    <w:rsid w:val="00521345"/>
    <w:rsid w:val="00524D90"/>
    <w:rsid w:val="00526DF0"/>
    <w:rsid w:val="0053363C"/>
    <w:rsid w:val="00534D70"/>
    <w:rsid w:val="005353EB"/>
    <w:rsid w:val="00535E3A"/>
    <w:rsid w:val="00542A56"/>
    <w:rsid w:val="00545CC4"/>
    <w:rsid w:val="00547CDC"/>
    <w:rsid w:val="00551FFF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1D5C"/>
    <w:rsid w:val="005A5896"/>
    <w:rsid w:val="005A6C66"/>
    <w:rsid w:val="005B32A3"/>
    <w:rsid w:val="005C566C"/>
    <w:rsid w:val="005C7E69"/>
    <w:rsid w:val="005D2374"/>
    <w:rsid w:val="005D5D9E"/>
    <w:rsid w:val="005D622F"/>
    <w:rsid w:val="005D67B4"/>
    <w:rsid w:val="005E0F5B"/>
    <w:rsid w:val="005E2004"/>
    <w:rsid w:val="005E6573"/>
    <w:rsid w:val="005F22B9"/>
    <w:rsid w:val="005F7E20"/>
    <w:rsid w:val="00600ECA"/>
    <w:rsid w:val="00601477"/>
    <w:rsid w:val="0061486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5AC8"/>
    <w:rsid w:val="00677FC5"/>
    <w:rsid w:val="006A58E7"/>
    <w:rsid w:val="006A630C"/>
    <w:rsid w:val="006B5D1C"/>
    <w:rsid w:val="006C3D99"/>
    <w:rsid w:val="006D0664"/>
    <w:rsid w:val="006D3789"/>
    <w:rsid w:val="006D59FB"/>
    <w:rsid w:val="006E0AEE"/>
    <w:rsid w:val="006E63DE"/>
    <w:rsid w:val="006F2A74"/>
    <w:rsid w:val="007067FD"/>
    <w:rsid w:val="0070734B"/>
    <w:rsid w:val="007118F5"/>
    <w:rsid w:val="00714A18"/>
    <w:rsid w:val="00721AA1"/>
    <w:rsid w:val="00721D72"/>
    <w:rsid w:val="00733C92"/>
    <w:rsid w:val="00741D0A"/>
    <w:rsid w:val="00747C11"/>
    <w:rsid w:val="00750A18"/>
    <w:rsid w:val="007522C4"/>
    <w:rsid w:val="0076334F"/>
    <w:rsid w:val="00765622"/>
    <w:rsid w:val="007672B1"/>
    <w:rsid w:val="0077399F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A0BFF"/>
    <w:rsid w:val="007A2766"/>
    <w:rsid w:val="007A3FE3"/>
    <w:rsid w:val="007B5831"/>
    <w:rsid w:val="007B66FC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41D60"/>
    <w:rsid w:val="008435B9"/>
    <w:rsid w:val="00850977"/>
    <w:rsid w:val="0085654D"/>
    <w:rsid w:val="00861160"/>
    <w:rsid w:val="008678C6"/>
    <w:rsid w:val="00871C0A"/>
    <w:rsid w:val="00894980"/>
    <w:rsid w:val="00895501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F142E"/>
    <w:rsid w:val="008F1F2F"/>
    <w:rsid w:val="008F297C"/>
    <w:rsid w:val="008F3B5B"/>
    <w:rsid w:val="008F6D34"/>
    <w:rsid w:val="00911857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6005E"/>
    <w:rsid w:val="00960BB8"/>
    <w:rsid w:val="00960F7F"/>
    <w:rsid w:val="00962F82"/>
    <w:rsid w:val="00964F5C"/>
    <w:rsid w:val="009677A1"/>
    <w:rsid w:val="00970065"/>
    <w:rsid w:val="009805D6"/>
    <w:rsid w:val="009926D8"/>
    <w:rsid w:val="009968EA"/>
    <w:rsid w:val="009A74A7"/>
    <w:rsid w:val="009A78BA"/>
    <w:rsid w:val="009B73C7"/>
    <w:rsid w:val="009D0482"/>
    <w:rsid w:val="009D09EA"/>
    <w:rsid w:val="009D0ADD"/>
    <w:rsid w:val="009D3EB8"/>
    <w:rsid w:val="009D46D3"/>
    <w:rsid w:val="009E0B7D"/>
    <w:rsid w:val="009E2C15"/>
    <w:rsid w:val="009E43A8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43A4"/>
    <w:rsid w:val="00A547F7"/>
    <w:rsid w:val="00A5518D"/>
    <w:rsid w:val="00A569F1"/>
    <w:rsid w:val="00A635D6"/>
    <w:rsid w:val="00A66E5B"/>
    <w:rsid w:val="00A71887"/>
    <w:rsid w:val="00A76894"/>
    <w:rsid w:val="00A80CE8"/>
    <w:rsid w:val="00A81496"/>
    <w:rsid w:val="00A84816"/>
    <w:rsid w:val="00A87BC1"/>
    <w:rsid w:val="00A92BFC"/>
    <w:rsid w:val="00A93AED"/>
    <w:rsid w:val="00AA5B4F"/>
    <w:rsid w:val="00AA713B"/>
    <w:rsid w:val="00AB2294"/>
    <w:rsid w:val="00AB3A51"/>
    <w:rsid w:val="00AB63F8"/>
    <w:rsid w:val="00AC5122"/>
    <w:rsid w:val="00AE0D5D"/>
    <w:rsid w:val="00AE2142"/>
    <w:rsid w:val="00AE6137"/>
    <w:rsid w:val="00AE6CFD"/>
    <w:rsid w:val="00AE7A16"/>
    <w:rsid w:val="00B06152"/>
    <w:rsid w:val="00B06CD0"/>
    <w:rsid w:val="00B073C9"/>
    <w:rsid w:val="00B16898"/>
    <w:rsid w:val="00B16DA4"/>
    <w:rsid w:val="00B22409"/>
    <w:rsid w:val="00B226F2"/>
    <w:rsid w:val="00B227CF"/>
    <w:rsid w:val="00B302C9"/>
    <w:rsid w:val="00B34B52"/>
    <w:rsid w:val="00B47576"/>
    <w:rsid w:val="00B520F0"/>
    <w:rsid w:val="00B53DAC"/>
    <w:rsid w:val="00B61CC8"/>
    <w:rsid w:val="00B66996"/>
    <w:rsid w:val="00B67C69"/>
    <w:rsid w:val="00B7357F"/>
    <w:rsid w:val="00B81614"/>
    <w:rsid w:val="00B81660"/>
    <w:rsid w:val="00B8341C"/>
    <w:rsid w:val="00B864A5"/>
    <w:rsid w:val="00B869FB"/>
    <w:rsid w:val="00B90A27"/>
    <w:rsid w:val="00B90F04"/>
    <w:rsid w:val="00B93AAD"/>
    <w:rsid w:val="00B93D17"/>
    <w:rsid w:val="00B9554D"/>
    <w:rsid w:val="00B9728D"/>
    <w:rsid w:val="00B978F9"/>
    <w:rsid w:val="00BA26F0"/>
    <w:rsid w:val="00BA4494"/>
    <w:rsid w:val="00BA623B"/>
    <w:rsid w:val="00BA7F36"/>
    <w:rsid w:val="00BB7387"/>
    <w:rsid w:val="00BB79DC"/>
    <w:rsid w:val="00BC321D"/>
    <w:rsid w:val="00BC6441"/>
    <w:rsid w:val="00BD206B"/>
    <w:rsid w:val="00BD3CB8"/>
    <w:rsid w:val="00BE6167"/>
    <w:rsid w:val="00BF4DCE"/>
    <w:rsid w:val="00C0730E"/>
    <w:rsid w:val="00C16D96"/>
    <w:rsid w:val="00C20065"/>
    <w:rsid w:val="00C26130"/>
    <w:rsid w:val="00C31C4D"/>
    <w:rsid w:val="00C41C71"/>
    <w:rsid w:val="00C42031"/>
    <w:rsid w:val="00C46773"/>
    <w:rsid w:val="00C65BF6"/>
    <w:rsid w:val="00C66AA9"/>
    <w:rsid w:val="00C74B5C"/>
    <w:rsid w:val="00C84CE2"/>
    <w:rsid w:val="00C8604F"/>
    <w:rsid w:val="00C8756D"/>
    <w:rsid w:val="00C93115"/>
    <w:rsid w:val="00CA1915"/>
    <w:rsid w:val="00CB47CE"/>
    <w:rsid w:val="00CB7E4F"/>
    <w:rsid w:val="00CC0051"/>
    <w:rsid w:val="00CC36D6"/>
    <w:rsid w:val="00CC5080"/>
    <w:rsid w:val="00CD2B89"/>
    <w:rsid w:val="00CF44B7"/>
    <w:rsid w:val="00D010AA"/>
    <w:rsid w:val="00D02FC2"/>
    <w:rsid w:val="00D14324"/>
    <w:rsid w:val="00D17A34"/>
    <w:rsid w:val="00D214C0"/>
    <w:rsid w:val="00D24133"/>
    <w:rsid w:val="00D26628"/>
    <w:rsid w:val="00D32C8F"/>
    <w:rsid w:val="00D3382B"/>
    <w:rsid w:val="00D44173"/>
    <w:rsid w:val="00D521FC"/>
    <w:rsid w:val="00D52DFB"/>
    <w:rsid w:val="00D54F6F"/>
    <w:rsid w:val="00D5698A"/>
    <w:rsid w:val="00D57398"/>
    <w:rsid w:val="00D7619E"/>
    <w:rsid w:val="00D76FD7"/>
    <w:rsid w:val="00D80069"/>
    <w:rsid w:val="00D814BF"/>
    <w:rsid w:val="00D853FE"/>
    <w:rsid w:val="00D92B45"/>
    <w:rsid w:val="00D949D1"/>
    <w:rsid w:val="00DA6A8F"/>
    <w:rsid w:val="00DB01C1"/>
    <w:rsid w:val="00DB0BE6"/>
    <w:rsid w:val="00DB250C"/>
    <w:rsid w:val="00DB3371"/>
    <w:rsid w:val="00DB5AA4"/>
    <w:rsid w:val="00DC5F4D"/>
    <w:rsid w:val="00DE2CA3"/>
    <w:rsid w:val="00DE656B"/>
    <w:rsid w:val="00DF053C"/>
    <w:rsid w:val="00E00BE9"/>
    <w:rsid w:val="00E031B4"/>
    <w:rsid w:val="00E1174A"/>
    <w:rsid w:val="00E119F9"/>
    <w:rsid w:val="00E17091"/>
    <w:rsid w:val="00E174C7"/>
    <w:rsid w:val="00E26BB1"/>
    <w:rsid w:val="00E37734"/>
    <w:rsid w:val="00E557BF"/>
    <w:rsid w:val="00E5639D"/>
    <w:rsid w:val="00E621A1"/>
    <w:rsid w:val="00E6347F"/>
    <w:rsid w:val="00E84106"/>
    <w:rsid w:val="00E85845"/>
    <w:rsid w:val="00E919D3"/>
    <w:rsid w:val="00EA27DF"/>
    <w:rsid w:val="00EA39E1"/>
    <w:rsid w:val="00EA4D9C"/>
    <w:rsid w:val="00EB1258"/>
    <w:rsid w:val="00EB7AC0"/>
    <w:rsid w:val="00EC1233"/>
    <w:rsid w:val="00ED0CA7"/>
    <w:rsid w:val="00ED16DC"/>
    <w:rsid w:val="00ED53EF"/>
    <w:rsid w:val="00ED7018"/>
    <w:rsid w:val="00ED7097"/>
    <w:rsid w:val="00EE2F8E"/>
    <w:rsid w:val="00EE4C1D"/>
    <w:rsid w:val="00F00A0C"/>
    <w:rsid w:val="00F14CDE"/>
    <w:rsid w:val="00F22EC8"/>
    <w:rsid w:val="00F23AA8"/>
    <w:rsid w:val="00F267DB"/>
    <w:rsid w:val="00F306E3"/>
    <w:rsid w:val="00F3129F"/>
    <w:rsid w:val="00F370E1"/>
    <w:rsid w:val="00F37E3F"/>
    <w:rsid w:val="00F42688"/>
    <w:rsid w:val="00F44780"/>
    <w:rsid w:val="00F46F6F"/>
    <w:rsid w:val="00F51387"/>
    <w:rsid w:val="00F51E08"/>
    <w:rsid w:val="00F60608"/>
    <w:rsid w:val="00F62217"/>
    <w:rsid w:val="00F649C5"/>
    <w:rsid w:val="00F73133"/>
    <w:rsid w:val="00F80EE3"/>
    <w:rsid w:val="00F8342F"/>
    <w:rsid w:val="00F8487E"/>
    <w:rsid w:val="00FA0C59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DB9E330"/>
  <w15:docId w15:val="{08279397-BCD7-4A9C-9B19-409F10E6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06F1DE-3F6A-41F7-BF6A-94375F52738D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06022411-6e02-423b-85fd-39e0748b9219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ac5f8115-f13f-4d01-aff4-515a67108c3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84E33C1-4739-4ACE-99F0-BDC892D78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2</cp:revision>
  <cp:lastPrinted>2013-08-08T21:22:00Z</cp:lastPrinted>
  <dcterms:created xsi:type="dcterms:W3CDTF">2020-09-24T14:24:00Z</dcterms:created>
  <dcterms:modified xsi:type="dcterms:W3CDTF">2020-09-24T14:24:00Z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</Properties>
</file>